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8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hd w:val="clear" w:color="auto" w:fill="FFFFFF"/>
        <w:autoSpaceDE w:val="0"/>
        <w:spacing w:line="5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580" w:lineRule="exact"/>
        <w:jc w:val="center"/>
        <w:rPr>
          <w:rFonts w:hint="eastAsia" w:ascii="方正小标宋简体" w:hAnsi="小标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小标宋" w:eastAsia="方正小标宋简体"/>
          <w:sz w:val="44"/>
          <w:szCs w:val="44"/>
        </w:rPr>
        <w:t>广东省科协系统信息建设工作考评表</w:t>
      </w:r>
    </w:p>
    <w:bookmarkEnd w:id="0"/>
    <w:p>
      <w:pPr>
        <w:autoSpaceDE w:val="0"/>
        <w:spacing w:line="580" w:lineRule="exact"/>
        <w:ind w:firstLine="720" w:firstLineChars="200"/>
        <w:jc w:val="center"/>
        <w:rPr>
          <w:rFonts w:ascii="小标宋" w:hAnsi="小标宋"/>
          <w:sz w:val="36"/>
          <w:szCs w:val="36"/>
        </w:rPr>
      </w:pPr>
      <w:r>
        <w:rPr>
          <w:rFonts w:ascii="小标宋" w:hAnsi="小标宋"/>
          <w:sz w:val="36"/>
          <w:szCs w:val="36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370"/>
        <w:gridCol w:w="1339"/>
        <w:gridCol w:w="14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spacing w:line="5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5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spacing w:line="5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内容</w:t>
            </w:r>
          </w:p>
        </w:tc>
        <w:tc>
          <w:tcPr>
            <w:tcW w:w="1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spacing w:line="5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加分值</w:t>
            </w:r>
          </w:p>
        </w:tc>
        <w:tc>
          <w:tcPr>
            <w:tcW w:w="14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spacing w:line="5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5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符合信息报送规范，但未被采用的信息</w:t>
            </w:r>
          </w:p>
        </w:tc>
        <w:tc>
          <w:tcPr>
            <w:tcW w:w="1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4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5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广东科协网采用发布至“基层科协”或“学会之窗”等栏目的信息</w:t>
            </w:r>
          </w:p>
        </w:tc>
        <w:tc>
          <w:tcPr>
            <w:tcW w:w="1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4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5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广东科协网采用并发布至“要闻”或“动态”栏目的信息</w:t>
            </w:r>
          </w:p>
        </w:tc>
        <w:tc>
          <w:tcPr>
            <w:tcW w:w="1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14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5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经筛选报送中国科协网的“地方科协”的信息</w:t>
            </w:r>
          </w:p>
        </w:tc>
        <w:tc>
          <w:tcPr>
            <w:tcW w:w="1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14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5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经过筛选报送中国科协网的“科协要闻”或“头条新闻”的信息</w:t>
            </w:r>
          </w:p>
        </w:tc>
        <w:tc>
          <w:tcPr>
            <w:tcW w:w="1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</w:t>
            </w:r>
          </w:p>
        </w:tc>
        <w:tc>
          <w:tcPr>
            <w:tcW w:w="14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5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每季度完成要闻信息任务目标（地市科协报送10篇、省级学会报送5篇）</w:t>
            </w:r>
          </w:p>
        </w:tc>
        <w:tc>
          <w:tcPr>
            <w:tcW w:w="1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14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5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每年度完成调研信息任务目标（省级学会、地市科协报送1篇）</w:t>
            </w:r>
          </w:p>
        </w:tc>
        <w:tc>
          <w:tcPr>
            <w:tcW w:w="1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</w:t>
            </w:r>
          </w:p>
        </w:tc>
        <w:tc>
          <w:tcPr>
            <w:tcW w:w="14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可累计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5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因工作失误造成重要信息漏报或报送信息错漏、失实的</w:t>
            </w:r>
          </w:p>
        </w:tc>
        <w:tc>
          <w:tcPr>
            <w:tcW w:w="1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-10</w:t>
            </w:r>
          </w:p>
        </w:tc>
        <w:tc>
          <w:tcPr>
            <w:tcW w:w="14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扣分项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小标宋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5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humy</dc:creator>
  <cp:lastModifiedBy>HumanRain</cp:lastModifiedBy>
  <dcterms:modified xsi:type="dcterms:W3CDTF">2021-07-29T09:54:30Z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4F677606129B4E859803527A72FAA27A</vt:lpwstr>
  </property>
</Properties>
</file>