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附件3</w:t>
      </w:r>
    </w:p>
    <w:p>
      <w:pPr>
        <w:rPr>
          <w:rFonts w:eastAsia="仿宋_GB2312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肇庆碧桂园凤凰酒店交通路线图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黑体" w:eastAsia="黑体"/>
          <w:sz w:val="32"/>
          <w:szCs w:val="32"/>
        </w:rPr>
        <w:drawing>
          <wp:inline distT="0" distB="0" distL="114300" distR="114300">
            <wp:extent cx="5463540" cy="6197600"/>
            <wp:effectExtent l="0" t="0" r="3810" b="12700"/>
            <wp:docPr id="1" name="图片 1" descr="725214192144427232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5214192144427232654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</w:rPr>
        <w:t>自乘车：在省汽车站、芳村客运站及滘口客运站乘往</w:t>
      </w:r>
      <w:r>
        <w:rPr>
          <w:rFonts w:ascii="仿宋" w:hAnsi="仿宋" w:eastAsia="仿宋"/>
          <w:sz w:val="32"/>
          <w:szCs w:val="32"/>
        </w:rPr>
        <w:t>肇庆高要</w:t>
      </w:r>
      <w:r>
        <w:rPr>
          <w:rFonts w:hint="eastAsia" w:ascii="仿宋" w:hAnsi="仿宋" w:eastAsia="仿宋"/>
          <w:sz w:val="32"/>
          <w:szCs w:val="32"/>
        </w:rPr>
        <w:t>汽车站或者乘坐高铁至肇庆站后再乘坐</w:t>
      </w:r>
      <w:r>
        <w:rPr>
          <w:rFonts w:ascii="仿宋" w:hAnsi="仿宋" w:eastAsia="仿宋"/>
          <w:sz w:val="32"/>
          <w:szCs w:val="32"/>
        </w:rPr>
        <w:t>的士</w:t>
      </w:r>
      <w:r>
        <w:rPr>
          <w:rFonts w:hint="eastAsia" w:ascii="仿宋" w:hAnsi="仿宋" w:eastAsia="仿宋"/>
          <w:sz w:val="32"/>
          <w:szCs w:val="32"/>
        </w:rPr>
        <w:t>前往肇庆碧桂园凤凰酒店，费用约20元。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814" w:bottom="1701" w:left="1814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5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6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2021-10-19T09:38:12Z</dcterms:created>
  <dc:creator>gdkjb</dc:creator>
  <cp:lastModifiedBy>HumanRain</cp:lastModifiedBy>
  <dcterms:modified xsi:type="dcterms:W3CDTF">2021-10-19T09:38:21Z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EC2FDF266914450EB8FED67680ACF1FF</vt:lpwstr>
  </property>
</Properties>
</file>